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eastAsia="方正小标宋简体"/>
          <w:b/>
          <w:sz w:val="36"/>
          <w:szCs w:val="36"/>
        </w:rPr>
      </w:pPr>
    </w:p>
    <w:p>
      <w:pPr>
        <w:spacing w:line="360" w:lineRule="auto"/>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自然资源部政务服务“好差</w:t>
      </w:r>
      <w:r>
        <w:rPr>
          <w:rFonts w:hint="eastAsia" w:ascii="方正小标宋简体" w:eastAsia="方正小标宋简体"/>
          <w:b w:val="0"/>
          <w:bCs/>
          <w:color w:val="000000"/>
          <w:sz w:val="44"/>
          <w:szCs w:val="44"/>
        </w:rPr>
        <w:t>评</w:t>
      </w:r>
      <w:r>
        <w:rPr>
          <w:rFonts w:hint="eastAsia" w:ascii="方正小标宋简体" w:eastAsia="方正小标宋简体"/>
          <w:b w:val="0"/>
          <w:bCs/>
          <w:sz w:val="44"/>
          <w:szCs w:val="44"/>
        </w:rPr>
        <w:t>”实施办法</w:t>
      </w:r>
    </w:p>
    <w:p>
      <w:pPr>
        <w:spacing w:line="360" w:lineRule="auto"/>
        <w:jc w:val="center"/>
        <w:rPr>
          <w:rFonts w:hint="eastAsia" w:ascii="方正小标宋简体" w:eastAsia="方正小标宋简体"/>
          <w:b/>
          <w:sz w:val="36"/>
          <w:szCs w:val="36"/>
        </w:rPr>
      </w:pPr>
    </w:p>
    <w:p>
      <w:pPr>
        <w:spacing w:line="360" w:lineRule="auto"/>
        <w:ind w:firstLine="480" w:firstLineChars="200"/>
        <w:rPr>
          <w:sz w:val="24"/>
          <w:szCs w:val="24"/>
        </w:rPr>
      </w:pPr>
    </w:p>
    <w:p>
      <w:pPr>
        <w:pStyle w:val="6"/>
        <w:numPr>
          <w:ilvl w:val="0"/>
          <w:numId w:val="1"/>
        </w:numPr>
        <w:spacing w:line="360" w:lineRule="auto"/>
        <w:ind w:hanging="407" w:firstLineChars="0"/>
        <w:jc w:val="center"/>
        <w:rPr>
          <w:rFonts w:hint="eastAsia" w:ascii="方正小标宋简体" w:eastAsia="方正小标宋简体"/>
          <w:b w:val="0"/>
          <w:bCs/>
          <w:sz w:val="32"/>
          <w:szCs w:val="32"/>
        </w:rPr>
      </w:pPr>
      <w:r>
        <w:rPr>
          <w:rFonts w:hint="eastAsia" w:ascii="方正小标宋简体" w:eastAsia="方正小标宋简体"/>
          <w:b w:val="0"/>
          <w:bCs/>
          <w:sz w:val="32"/>
          <w:szCs w:val="32"/>
        </w:rPr>
        <w:t>总则</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第一条</w:t>
      </w:r>
      <w:r>
        <w:rPr>
          <w:rFonts w:ascii="仿宋" w:hAnsi="仿宋" w:eastAsia="仿宋"/>
          <w:sz w:val="32"/>
          <w:szCs w:val="32"/>
        </w:rPr>
        <w:t xml:space="preserve"> </w:t>
      </w:r>
      <w:r>
        <w:rPr>
          <w:rFonts w:hint="eastAsia" w:ascii="仿宋" w:hAnsi="仿宋" w:eastAsia="仿宋"/>
          <w:sz w:val="32"/>
          <w:szCs w:val="32"/>
        </w:rPr>
        <w:t xml:space="preserve"> 为全面及时准确了解</w:t>
      </w:r>
      <w:r>
        <w:rPr>
          <w:rFonts w:hint="eastAsia" w:ascii="仿宋" w:hAnsi="仿宋" w:eastAsia="仿宋"/>
          <w:sz w:val="32"/>
          <w:szCs w:val="32"/>
          <w:lang w:eastAsia="zh-CN"/>
        </w:rPr>
        <w:t>企业、</w:t>
      </w:r>
      <w:r>
        <w:rPr>
          <w:rFonts w:hint="eastAsia" w:ascii="仿宋" w:hAnsi="仿宋" w:eastAsia="仿宋"/>
          <w:sz w:val="32"/>
          <w:szCs w:val="32"/>
        </w:rPr>
        <w:t>群众和地方自然资源主管部门等服务对象对部政务服务的感受和诉求，</w:t>
      </w:r>
      <w:r>
        <w:rPr>
          <w:rFonts w:hint="eastAsia" w:ascii="仿宋" w:hAnsi="仿宋" w:eastAsia="仿宋"/>
          <w:sz w:val="32"/>
          <w:szCs w:val="32"/>
          <w:lang w:eastAsia="zh-CN"/>
        </w:rPr>
        <w:t>自觉</w:t>
      </w:r>
      <w:r>
        <w:rPr>
          <w:rFonts w:hint="eastAsia" w:ascii="仿宋" w:hAnsi="仿宋" w:eastAsia="仿宋"/>
          <w:sz w:val="32"/>
          <w:szCs w:val="32"/>
        </w:rPr>
        <w:t>接受监督，</w:t>
      </w:r>
      <w:r>
        <w:rPr>
          <w:rFonts w:hint="eastAsia" w:ascii="仿宋" w:hAnsi="仿宋" w:eastAsia="仿宋"/>
          <w:sz w:val="32"/>
          <w:szCs w:val="32"/>
          <w:lang w:eastAsia="zh-CN"/>
        </w:rPr>
        <w:t>有针对性地</w:t>
      </w:r>
      <w:r>
        <w:rPr>
          <w:rFonts w:hint="eastAsia" w:ascii="仿宋" w:hAnsi="仿宋" w:eastAsia="仿宋"/>
          <w:sz w:val="32"/>
          <w:szCs w:val="32"/>
        </w:rPr>
        <w:t>改进服务，提升工作效能，优化营商环境，建设人民满意的服务型政府，按照《国务院办公厅关于建立政务服务“好差</w:t>
      </w:r>
      <w:r>
        <w:rPr>
          <w:rFonts w:hint="eastAsia" w:ascii="仿宋" w:hAnsi="仿宋" w:eastAsia="仿宋"/>
          <w:color w:val="000000"/>
          <w:sz w:val="32"/>
          <w:szCs w:val="32"/>
        </w:rPr>
        <w:t>评</w:t>
      </w:r>
      <w:r>
        <w:rPr>
          <w:rFonts w:hint="eastAsia" w:ascii="仿宋" w:hAnsi="仿宋" w:eastAsia="仿宋"/>
          <w:sz w:val="32"/>
          <w:szCs w:val="32"/>
        </w:rPr>
        <w:t>”制度提高政务服务水平的意见》（国办发〔</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51</w:t>
      </w:r>
      <w:r>
        <w:rPr>
          <w:rFonts w:hint="eastAsia" w:ascii="仿宋" w:hAnsi="仿宋" w:eastAsia="仿宋"/>
          <w:sz w:val="32"/>
          <w:szCs w:val="32"/>
        </w:rPr>
        <w:t>号）有关要求，制订本办法。</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第二条</w:t>
      </w:r>
      <w:r>
        <w:rPr>
          <w:rFonts w:ascii="仿宋" w:hAnsi="仿宋" w:eastAsia="仿宋"/>
          <w:sz w:val="32"/>
          <w:szCs w:val="32"/>
        </w:rPr>
        <w:t xml:space="preserve"> </w:t>
      </w:r>
      <w:r>
        <w:rPr>
          <w:rFonts w:hint="eastAsia" w:ascii="仿宋" w:hAnsi="仿宋" w:eastAsia="仿宋"/>
          <w:sz w:val="32"/>
          <w:szCs w:val="32"/>
        </w:rPr>
        <w:t xml:space="preserve"> 本办法所称“好差</w:t>
      </w:r>
      <w:r>
        <w:rPr>
          <w:rFonts w:hint="eastAsia" w:ascii="仿宋" w:hAnsi="仿宋" w:eastAsia="仿宋"/>
          <w:color w:val="000000"/>
          <w:sz w:val="32"/>
          <w:szCs w:val="32"/>
        </w:rPr>
        <w:t>评</w:t>
      </w:r>
      <w:r>
        <w:rPr>
          <w:rFonts w:hint="eastAsia" w:ascii="仿宋" w:hAnsi="仿宋" w:eastAsia="仿宋"/>
          <w:sz w:val="32"/>
          <w:szCs w:val="32"/>
        </w:rPr>
        <w:t>”，是指企业、群众和地方自然资源主管部门等服务对象对部政务服务工作进行的评价活动。</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第三条</w:t>
      </w:r>
      <w:r>
        <w:rPr>
          <w:rFonts w:ascii="仿宋" w:hAnsi="仿宋" w:eastAsia="仿宋"/>
          <w:sz w:val="32"/>
          <w:szCs w:val="32"/>
        </w:rPr>
        <w:t xml:space="preserve"> </w:t>
      </w:r>
      <w:r>
        <w:rPr>
          <w:rFonts w:hint="eastAsia" w:ascii="仿宋" w:hAnsi="仿宋" w:eastAsia="仿宋"/>
          <w:sz w:val="32"/>
          <w:szCs w:val="32"/>
        </w:rPr>
        <w:t xml:space="preserve"> 本办法对“好差</w:t>
      </w:r>
      <w:bookmarkStart w:id="0" w:name="_GoBack"/>
      <w:bookmarkEnd w:id="0"/>
      <w:r>
        <w:rPr>
          <w:rFonts w:hint="eastAsia" w:ascii="仿宋" w:hAnsi="仿宋" w:eastAsia="仿宋"/>
          <w:color w:val="000000"/>
          <w:sz w:val="32"/>
          <w:szCs w:val="32"/>
        </w:rPr>
        <w:t>评</w:t>
      </w:r>
      <w:r>
        <w:rPr>
          <w:rFonts w:hint="eastAsia" w:ascii="仿宋" w:hAnsi="仿宋" w:eastAsia="仿宋"/>
          <w:sz w:val="32"/>
          <w:szCs w:val="32"/>
        </w:rPr>
        <w:t>”评价内容及标准、评价渠道、评价数据管理、</w:t>
      </w:r>
      <w:r>
        <w:rPr>
          <w:rFonts w:hint="eastAsia" w:ascii="仿宋" w:hAnsi="仿宋" w:eastAsia="仿宋"/>
          <w:color w:val="000000"/>
          <w:sz w:val="32"/>
          <w:szCs w:val="32"/>
        </w:rPr>
        <w:t>差评</w:t>
      </w:r>
      <w:r>
        <w:rPr>
          <w:rFonts w:hint="eastAsia" w:ascii="仿宋" w:hAnsi="仿宋" w:eastAsia="仿宋"/>
          <w:sz w:val="32"/>
          <w:szCs w:val="32"/>
        </w:rPr>
        <w:t>回访整改等工作进行规范，部机关各司局、相关单位和政务大厅遵照执行。</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第四条</w:t>
      </w:r>
      <w:r>
        <w:rPr>
          <w:rFonts w:ascii="仿宋" w:hAnsi="仿宋" w:eastAsia="仿宋"/>
          <w:sz w:val="32"/>
          <w:szCs w:val="32"/>
        </w:rPr>
        <w:t xml:space="preserve"> </w:t>
      </w:r>
      <w:r>
        <w:rPr>
          <w:rFonts w:hint="eastAsia" w:ascii="仿宋" w:hAnsi="仿宋" w:eastAsia="仿宋"/>
          <w:sz w:val="32"/>
          <w:szCs w:val="32"/>
        </w:rPr>
        <w:t xml:space="preserve"> 办公厅负责统筹政务服务“好差</w:t>
      </w:r>
      <w:r>
        <w:rPr>
          <w:rFonts w:hint="eastAsia" w:ascii="仿宋" w:hAnsi="仿宋" w:eastAsia="仿宋"/>
          <w:color w:val="000000"/>
          <w:sz w:val="32"/>
          <w:szCs w:val="32"/>
        </w:rPr>
        <w:t>评</w:t>
      </w:r>
      <w:r>
        <w:rPr>
          <w:rFonts w:hint="eastAsia" w:ascii="仿宋" w:hAnsi="仿宋" w:eastAsia="仿宋"/>
          <w:sz w:val="32"/>
          <w:szCs w:val="32"/>
        </w:rPr>
        <w:t>”工作的组织实施、协调推进和督促检查。</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第五条</w:t>
      </w:r>
      <w:r>
        <w:rPr>
          <w:rFonts w:ascii="仿宋" w:hAnsi="仿宋" w:eastAsia="仿宋"/>
          <w:sz w:val="32"/>
          <w:szCs w:val="32"/>
        </w:rPr>
        <w:t xml:space="preserve"> </w:t>
      </w:r>
      <w:r>
        <w:rPr>
          <w:rFonts w:hint="eastAsia" w:ascii="仿宋" w:hAnsi="仿宋" w:eastAsia="仿宋"/>
          <w:sz w:val="32"/>
          <w:szCs w:val="32"/>
        </w:rPr>
        <w:t xml:space="preserve"> 切实保障评价人自愿自主评价的权利，不得强迫或干扰服务对象的评价行为。</w:t>
      </w:r>
    </w:p>
    <w:p>
      <w:pPr>
        <w:spacing w:line="360" w:lineRule="auto"/>
        <w:ind w:firstLine="640" w:firstLineChars="200"/>
        <w:rPr>
          <w:rFonts w:ascii="仿宋" w:hAnsi="仿宋" w:eastAsia="仿宋"/>
          <w:sz w:val="32"/>
          <w:szCs w:val="32"/>
        </w:rPr>
      </w:pPr>
    </w:p>
    <w:p>
      <w:pPr>
        <w:pStyle w:val="6"/>
        <w:spacing w:line="360" w:lineRule="auto"/>
        <w:ind w:left="1" w:leftChars="-1" w:hanging="3" w:hangingChars="1"/>
        <w:jc w:val="center"/>
        <w:rPr>
          <w:rFonts w:hint="eastAsia" w:ascii="方正小标宋简体" w:eastAsia="方正小标宋简体"/>
          <w:b w:val="0"/>
          <w:bCs/>
          <w:sz w:val="32"/>
          <w:szCs w:val="32"/>
        </w:rPr>
      </w:pPr>
      <w:r>
        <w:rPr>
          <w:rFonts w:hint="eastAsia" w:ascii="方正小标宋简体" w:eastAsia="方正小标宋简体"/>
          <w:b w:val="0"/>
          <w:bCs/>
          <w:sz w:val="32"/>
          <w:szCs w:val="32"/>
        </w:rPr>
        <w:t>第二章 评价范围、内容及标准</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第六条</w:t>
      </w:r>
      <w:r>
        <w:rPr>
          <w:rFonts w:ascii="仿宋" w:hAnsi="仿宋" w:eastAsia="仿宋"/>
          <w:sz w:val="32"/>
          <w:szCs w:val="32"/>
        </w:rPr>
        <w:t xml:space="preserve"> </w:t>
      </w:r>
      <w:r>
        <w:rPr>
          <w:rFonts w:hint="eastAsia" w:ascii="仿宋" w:hAnsi="仿宋" w:eastAsia="仿宋"/>
          <w:sz w:val="32"/>
          <w:szCs w:val="32"/>
        </w:rPr>
        <w:t xml:space="preserve"> “好差</w:t>
      </w:r>
      <w:r>
        <w:rPr>
          <w:rFonts w:hint="eastAsia" w:ascii="仿宋" w:hAnsi="仿宋" w:eastAsia="仿宋"/>
          <w:color w:val="000000"/>
          <w:sz w:val="32"/>
          <w:szCs w:val="32"/>
        </w:rPr>
        <w:t>评</w:t>
      </w:r>
      <w:r>
        <w:rPr>
          <w:rFonts w:hint="eastAsia" w:ascii="仿宋" w:hAnsi="仿宋" w:eastAsia="仿宋"/>
          <w:sz w:val="32"/>
          <w:szCs w:val="32"/>
        </w:rPr>
        <w:t>”的适用范围包括部本级依申请</w:t>
      </w:r>
      <w:r>
        <w:rPr>
          <w:rFonts w:hint="eastAsia" w:ascii="仿宋" w:hAnsi="仿宋" w:eastAsia="仿宋"/>
          <w:color w:val="000000"/>
          <w:sz w:val="32"/>
          <w:szCs w:val="32"/>
        </w:rPr>
        <w:t>类</w:t>
      </w:r>
      <w:r>
        <w:rPr>
          <w:rFonts w:hint="eastAsia" w:ascii="仿宋" w:hAnsi="仿宋" w:eastAsia="仿宋"/>
          <w:sz w:val="32"/>
          <w:szCs w:val="32"/>
        </w:rPr>
        <w:t>政务服务事项。</w:t>
      </w:r>
    </w:p>
    <w:p>
      <w:pPr>
        <w:spacing w:line="360" w:lineRule="auto"/>
        <w:ind w:firstLine="640" w:firstLineChars="200"/>
        <w:rPr>
          <w:rFonts w:hint="eastAsia" w:ascii="仿宋" w:hAnsi="仿宋" w:eastAsia="仿宋"/>
          <w:color w:val="000000"/>
          <w:sz w:val="32"/>
          <w:szCs w:val="32"/>
        </w:rPr>
      </w:pPr>
      <w:r>
        <w:rPr>
          <w:rFonts w:hint="eastAsia" w:ascii="黑体" w:hAnsi="黑体" w:eastAsia="黑体"/>
          <w:sz w:val="32"/>
          <w:szCs w:val="32"/>
        </w:rPr>
        <w:t>第七条</w:t>
      </w:r>
      <w:r>
        <w:rPr>
          <w:rFonts w:hint="eastAsia" w:ascii="仿宋" w:hAnsi="仿宋" w:eastAsia="仿宋"/>
          <w:sz w:val="32"/>
          <w:szCs w:val="32"/>
        </w:rPr>
        <w:t xml:space="preserve">  围绕服务规范性，对办事场所、办事窗口进行“好差</w:t>
      </w:r>
      <w:r>
        <w:rPr>
          <w:rFonts w:hint="eastAsia" w:ascii="仿宋" w:hAnsi="仿宋" w:eastAsia="仿宋"/>
          <w:color w:val="000000"/>
          <w:sz w:val="32"/>
          <w:szCs w:val="32"/>
        </w:rPr>
        <w:t>评</w:t>
      </w:r>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要求部本级依申请</w:t>
      </w:r>
      <w:r>
        <w:rPr>
          <w:rFonts w:hint="eastAsia" w:ascii="仿宋" w:hAnsi="仿宋" w:eastAsia="仿宋"/>
          <w:color w:val="000000"/>
          <w:sz w:val="32"/>
          <w:szCs w:val="32"/>
        </w:rPr>
        <w:t>类</w:t>
      </w:r>
      <w:r>
        <w:rPr>
          <w:rFonts w:hint="eastAsia" w:ascii="仿宋" w:hAnsi="仿宋" w:eastAsia="仿宋"/>
          <w:sz w:val="32"/>
          <w:szCs w:val="32"/>
        </w:rPr>
        <w:t>政务服务事项集中纳入部一体化政务服务平台、移动服务端和政务大厅“一站式”办理。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要求政务大厅便民设施齐全，服务标识醒目，环境整洁、舒适、有序。</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要求工作人员在岗期间统一着装、文明服务、业务熟练、首问负责。</w:t>
      </w:r>
    </w:p>
    <w:p>
      <w:pPr>
        <w:spacing w:line="360" w:lineRule="auto"/>
        <w:ind w:firstLine="640" w:firstLineChars="200"/>
        <w:rPr>
          <w:rFonts w:hint="eastAsia" w:ascii="仿宋" w:hAnsi="仿宋" w:eastAsia="仿宋"/>
          <w:color w:val="000000"/>
          <w:sz w:val="32"/>
          <w:szCs w:val="32"/>
        </w:rPr>
      </w:pPr>
      <w:r>
        <w:rPr>
          <w:rFonts w:hint="eastAsia" w:ascii="黑体" w:hAnsi="黑体" w:eastAsia="黑体"/>
          <w:sz w:val="32"/>
          <w:szCs w:val="32"/>
        </w:rPr>
        <w:t xml:space="preserve">第八条  </w:t>
      </w:r>
      <w:r>
        <w:rPr>
          <w:rFonts w:hint="eastAsia" w:ascii="仿宋" w:hAnsi="仿宋" w:eastAsia="仿宋"/>
          <w:sz w:val="32"/>
          <w:szCs w:val="32"/>
        </w:rPr>
        <w:t>围绕服务便捷性，对网</w:t>
      </w:r>
      <w:r>
        <w:rPr>
          <w:rFonts w:hint="eastAsia" w:ascii="仿宋" w:hAnsi="仿宋" w:eastAsia="仿宋"/>
          <w:color w:val="000000"/>
          <w:sz w:val="32"/>
          <w:szCs w:val="32"/>
        </w:rPr>
        <w:t>办</w:t>
      </w:r>
      <w:r>
        <w:rPr>
          <w:rFonts w:hint="eastAsia" w:ascii="仿宋" w:hAnsi="仿宋" w:eastAsia="仿宋"/>
          <w:sz w:val="32"/>
          <w:szCs w:val="32"/>
        </w:rPr>
        <w:t>深</w:t>
      </w:r>
      <w:r>
        <w:rPr>
          <w:rFonts w:hint="eastAsia" w:ascii="仿宋" w:hAnsi="仿宋" w:eastAsia="仿宋"/>
          <w:color w:val="000000"/>
          <w:sz w:val="32"/>
          <w:szCs w:val="32"/>
        </w:rPr>
        <w:t>度、移动办理、跑动次数进行</w:t>
      </w:r>
      <w:r>
        <w:rPr>
          <w:rFonts w:hint="eastAsia" w:ascii="仿宋" w:hAnsi="仿宋" w:eastAsia="仿宋"/>
          <w:sz w:val="32"/>
          <w:szCs w:val="32"/>
        </w:rPr>
        <w:t>“好差</w:t>
      </w:r>
      <w:r>
        <w:rPr>
          <w:rFonts w:hint="eastAsia" w:ascii="仿宋" w:hAnsi="仿宋" w:eastAsia="仿宋"/>
          <w:color w:val="000000"/>
          <w:sz w:val="32"/>
          <w:szCs w:val="32"/>
        </w:rPr>
        <w:t>评</w:t>
      </w:r>
      <w:r>
        <w:rPr>
          <w:rFonts w:hint="eastAsia" w:ascii="仿宋" w:hAnsi="仿宋" w:eastAsia="仿宋"/>
          <w:sz w:val="32"/>
          <w:szCs w:val="32"/>
        </w:rPr>
        <w:t>”</w:t>
      </w:r>
      <w:r>
        <w:rPr>
          <w:rFonts w:hint="eastAsia" w:ascii="仿宋" w:hAnsi="仿宋" w:eastAsia="仿宋"/>
          <w:color w:val="000000"/>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要求部一体化政务服务平台和移动服务端页面功能齐全、操作简便、醒目设置办事指南、申报入口、结果</w:t>
      </w:r>
      <w:r>
        <w:rPr>
          <w:rFonts w:hint="eastAsia" w:ascii="仿宋" w:hAnsi="仿宋" w:eastAsia="仿宋"/>
          <w:sz w:val="32"/>
          <w:szCs w:val="32"/>
          <w:lang w:eastAsia="zh-CN"/>
        </w:rPr>
        <w:t>公开</w:t>
      </w:r>
      <w:r>
        <w:rPr>
          <w:rFonts w:hint="eastAsia" w:ascii="仿宋" w:hAnsi="仿宋" w:eastAsia="仿宋"/>
          <w:sz w:val="32"/>
          <w:szCs w:val="32"/>
        </w:rPr>
        <w:t>等栏目。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要求提供格式文本表单下载服务、示范文本和常见错误示例。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要求推行“一网通办”，健全网上预约、远程申报、在线办理、网上咨询、网上查询、网上公开等服务，确保操作便捷、沟通顺畅。</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 xml:space="preserve">第九条  </w:t>
      </w:r>
      <w:r>
        <w:rPr>
          <w:rFonts w:hint="eastAsia" w:ascii="仿宋" w:hAnsi="仿宋" w:eastAsia="仿宋"/>
          <w:sz w:val="32"/>
          <w:szCs w:val="32"/>
        </w:rPr>
        <w:t>围绕服务准确性，对服务引导、申报材料、办理时间进行“好差</w:t>
      </w:r>
      <w:r>
        <w:rPr>
          <w:rFonts w:hint="eastAsia" w:ascii="仿宋" w:hAnsi="仿宋" w:eastAsia="仿宋"/>
          <w:color w:val="000000"/>
          <w:sz w:val="32"/>
          <w:szCs w:val="32"/>
        </w:rPr>
        <w:t>评</w:t>
      </w:r>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要求通过政务大厅、部一体化政务服务平台和移动服务端公开并实时更新完善服务指南。内容包括审批依据、申请条件、申请材料、办理流程、办理时限、需要提交的材料清单，要求信息要素齐全、</w:t>
      </w:r>
      <w:r>
        <w:rPr>
          <w:rFonts w:hint="eastAsia" w:ascii="仿宋" w:hAnsi="仿宋" w:eastAsia="仿宋"/>
          <w:color w:val="000000"/>
          <w:sz w:val="32"/>
          <w:szCs w:val="32"/>
        </w:rPr>
        <w:t>内容详实</w:t>
      </w:r>
      <w:r>
        <w:rPr>
          <w:rFonts w:hint="eastAsia" w:ascii="仿宋" w:hAnsi="仿宋" w:eastAsia="仿宋"/>
          <w:sz w:val="32"/>
          <w:szCs w:val="32"/>
        </w:rPr>
        <w:t>、准确清晰，不同渠道公开的同一事项服务指南内容要保持一致。</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要求在法定时限内办结，推行当场办结、一次办结。</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第十条</w:t>
      </w:r>
      <w:r>
        <w:rPr>
          <w:rFonts w:ascii="仿宋" w:hAnsi="仿宋" w:eastAsia="仿宋"/>
          <w:sz w:val="32"/>
          <w:szCs w:val="32"/>
        </w:rPr>
        <w:t xml:space="preserve"> </w:t>
      </w:r>
      <w:r>
        <w:rPr>
          <w:rFonts w:hint="eastAsia" w:ascii="仿宋" w:hAnsi="仿宋" w:eastAsia="仿宋"/>
          <w:sz w:val="32"/>
          <w:szCs w:val="32"/>
        </w:rPr>
        <w:t xml:space="preserve"> 针对第七条至第九条逐条设置</w:t>
      </w:r>
      <w:r>
        <w:rPr>
          <w:rFonts w:hint="eastAsia" w:ascii="仿宋" w:hAnsi="仿宋" w:eastAsia="仿宋"/>
          <w:sz w:val="32"/>
          <w:szCs w:val="32"/>
          <w:lang w:eastAsia="zh-CN"/>
        </w:rPr>
        <w:t>五个评价等次：</w:t>
      </w:r>
      <w:r>
        <w:rPr>
          <w:rFonts w:hint="eastAsia" w:ascii="仿宋" w:hAnsi="仿宋" w:eastAsia="仿宋"/>
          <w:sz w:val="32"/>
          <w:szCs w:val="32"/>
        </w:rPr>
        <w:t>“非常满意”“满意”“基本满意”</w:t>
      </w:r>
      <w:r>
        <w:rPr>
          <w:rFonts w:hint="eastAsia" w:ascii="仿宋" w:hAnsi="仿宋" w:eastAsia="仿宋"/>
          <w:sz w:val="32"/>
          <w:szCs w:val="32"/>
          <w:lang w:eastAsia="zh-CN"/>
        </w:rPr>
        <w:t>等次</w:t>
      </w:r>
      <w:r>
        <w:rPr>
          <w:rFonts w:hint="eastAsia" w:ascii="仿宋" w:hAnsi="仿宋" w:eastAsia="仿宋"/>
          <w:sz w:val="32"/>
          <w:szCs w:val="32"/>
        </w:rPr>
        <w:t>为“好评”，“不满意”“非常不满意”等次为“</w:t>
      </w:r>
      <w:r>
        <w:rPr>
          <w:rFonts w:hint="eastAsia" w:ascii="仿宋" w:hAnsi="仿宋" w:eastAsia="仿宋"/>
          <w:color w:val="000000"/>
          <w:sz w:val="32"/>
          <w:szCs w:val="32"/>
        </w:rPr>
        <w:t>差评</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第十一条</w:t>
      </w:r>
      <w:r>
        <w:rPr>
          <w:rFonts w:ascii="仿宋" w:hAnsi="仿宋" w:eastAsia="仿宋"/>
          <w:sz w:val="32"/>
          <w:szCs w:val="32"/>
        </w:rPr>
        <w:t xml:space="preserve"> </w:t>
      </w:r>
      <w:r>
        <w:rPr>
          <w:rFonts w:hint="eastAsia" w:ascii="仿宋" w:hAnsi="仿宋" w:eastAsia="仿宋"/>
          <w:sz w:val="32"/>
          <w:szCs w:val="32"/>
        </w:rPr>
        <w:t xml:space="preserve"> 服务对象接受服务后</w:t>
      </w:r>
      <w:r>
        <w:rPr>
          <w:rFonts w:ascii="仿宋" w:hAnsi="仿宋" w:eastAsia="仿宋"/>
          <w:sz w:val="32"/>
          <w:szCs w:val="32"/>
        </w:rPr>
        <w:t>7</w:t>
      </w:r>
      <w:r>
        <w:rPr>
          <w:rFonts w:hint="eastAsia" w:ascii="仿宋" w:hAnsi="仿宋" w:eastAsia="仿宋"/>
          <w:sz w:val="32"/>
          <w:szCs w:val="32"/>
        </w:rPr>
        <w:t>个自然日未作出评价的，评价结果默认为“基本满意”。</w:t>
      </w:r>
    </w:p>
    <w:p>
      <w:pPr>
        <w:spacing w:line="360" w:lineRule="auto"/>
        <w:ind w:firstLine="640" w:firstLineChars="200"/>
        <w:rPr>
          <w:rFonts w:ascii="仿宋" w:hAnsi="仿宋" w:eastAsia="仿宋"/>
          <w:sz w:val="32"/>
          <w:szCs w:val="32"/>
        </w:rPr>
      </w:pPr>
    </w:p>
    <w:p>
      <w:pPr>
        <w:pStyle w:val="6"/>
        <w:spacing w:line="360" w:lineRule="auto"/>
        <w:ind w:left="1" w:leftChars="-1" w:hanging="3" w:hangingChars="1"/>
        <w:jc w:val="center"/>
        <w:rPr>
          <w:rFonts w:ascii="方正小标宋简体" w:eastAsia="方正小标宋简体"/>
          <w:b w:val="0"/>
          <w:bCs/>
          <w:sz w:val="32"/>
          <w:szCs w:val="32"/>
        </w:rPr>
      </w:pPr>
      <w:r>
        <w:rPr>
          <w:rFonts w:hint="eastAsia" w:ascii="方正小标宋简体" w:eastAsia="方正小标宋简体"/>
          <w:b w:val="0"/>
          <w:bCs/>
          <w:sz w:val="32"/>
          <w:szCs w:val="32"/>
        </w:rPr>
        <w:t>第三章</w:t>
      </w:r>
      <w:r>
        <w:rPr>
          <w:rFonts w:ascii="方正小标宋简体" w:eastAsia="方正小标宋简体"/>
          <w:b w:val="0"/>
          <w:bCs/>
          <w:sz w:val="32"/>
          <w:szCs w:val="32"/>
        </w:rPr>
        <w:t xml:space="preserve"> </w:t>
      </w:r>
      <w:r>
        <w:rPr>
          <w:rFonts w:hint="eastAsia" w:ascii="方正小标宋简体" w:eastAsia="方正小标宋简体"/>
          <w:b w:val="0"/>
          <w:bCs/>
          <w:sz w:val="32"/>
          <w:szCs w:val="32"/>
        </w:rPr>
        <w:t>评价渠道</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第十二条</w:t>
      </w:r>
      <w:r>
        <w:rPr>
          <w:rFonts w:ascii="仿宋" w:hAnsi="仿宋" w:eastAsia="仿宋"/>
          <w:sz w:val="32"/>
          <w:szCs w:val="32"/>
        </w:rPr>
        <w:t xml:space="preserve"> </w:t>
      </w:r>
      <w:r>
        <w:rPr>
          <w:rFonts w:hint="eastAsia" w:ascii="仿宋" w:hAnsi="仿宋" w:eastAsia="仿宋"/>
          <w:sz w:val="32"/>
          <w:szCs w:val="32"/>
        </w:rPr>
        <w:t xml:space="preserve"> 政务大厅、</w:t>
      </w:r>
      <w:r>
        <w:rPr>
          <w:rFonts w:hint="eastAsia" w:ascii="仿宋" w:hAnsi="仿宋" w:eastAsia="仿宋"/>
          <w:color w:val="000000"/>
          <w:sz w:val="32"/>
          <w:szCs w:val="32"/>
        </w:rPr>
        <w:t>部</w:t>
      </w:r>
      <w:r>
        <w:rPr>
          <w:rFonts w:hint="eastAsia" w:ascii="仿宋" w:hAnsi="仿宋" w:eastAsia="仿宋"/>
          <w:sz w:val="32"/>
          <w:szCs w:val="32"/>
        </w:rPr>
        <w:t>一体化政务服务平台、移动服务端线上线下全面开展“好差</w:t>
      </w:r>
      <w:r>
        <w:rPr>
          <w:rFonts w:hint="eastAsia" w:ascii="仿宋" w:hAnsi="仿宋" w:eastAsia="仿宋"/>
          <w:color w:val="000000"/>
          <w:sz w:val="32"/>
          <w:szCs w:val="32"/>
        </w:rPr>
        <w:t>评</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第十三条</w:t>
      </w:r>
      <w:r>
        <w:rPr>
          <w:rFonts w:ascii="仿宋" w:hAnsi="仿宋" w:eastAsia="仿宋"/>
          <w:sz w:val="32"/>
          <w:szCs w:val="32"/>
        </w:rPr>
        <w:t xml:space="preserve"> </w:t>
      </w:r>
      <w:r>
        <w:rPr>
          <w:rFonts w:hint="eastAsia" w:ascii="仿宋" w:hAnsi="仿宋" w:eastAsia="仿宋"/>
          <w:sz w:val="32"/>
          <w:szCs w:val="32"/>
        </w:rPr>
        <w:t xml:space="preserve"> 在部一体化政务服务平台、移动服务端设置嵌入评价系统，供服务对象在申报、咨询、办结后进行评价。</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在政务大厅窗口设置评价器或评价二维码，供服务对象进行评价。</w:t>
      </w:r>
    </w:p>
    <w:p>
      <w:pPr>
        <w:spacing w:line="360" w:lineRule="auto"/>
        <w:ind w:firstLine="640" w:firstLineChars="200"/>
        <w:rPr>
          <w:rFonts w:ascii="仿宋" w:hAnsi="仿宋" w:eastAsia="仿宋"/>
          <w:color w:val="000000"/>
          <w:sz w:val="32"/>
          <w:szCs w:val="32"/>
        </w:rPr>
      </w:pPr>
      <w:r>
        <w:rPr>
          <w:rFonts w:hint="eastAsia" w:ascii="黑体" w:hAnsi="黑体" w:eastAsia="黑体"/>
          <w:sz w:val="32"/>
          <w:szCs w:val="32"/>
        </w:rPr>
        <w:t>第十五条</w:t>
      </w:r>
      <w:r>
        <w:rPr>
          <w:rFonts w:ascii="仿宋" w:hAnsi="仿宋" w:eastAsia="仿宋"/>
          <w:color w:val="000000"/>
          <w:sz w:val="32"/>
          <w:szCs w:val="32"/>
        </w:rPr>
        <w:t xml:space="preserve"> </w:t>
      </w:r>
      <w:r>
        <w:rPr>
          <w:rFonts w:hint="eastAsia" w:ascii="仿宋" w:hAnsi="仿宋" w:eastAsia="仿宋"/>
          <w:color w:val="000000"/>
          <w:sz w:val="32"/>
          <w:szCs w:val="32"/>
        </w:rPr>
        <w:t xml:space="preserve"> 在政务大厅</w:t>
      </w:r>
      <w:r>
        <w:rPr>
          <w:rFonts w:ascii="仿宋" w:hAnsi="仿宋" w:eastAsia="仿宋"/>
          <w:color w:val="000000"/>
          <w:sz w:val="32"/>
          <w:szCs w:val="32"/>
        </w:rPr>
        <w:t>4000996938</w:t>
      </w:r>
      <w:r>
        <w:rPr>
          <w:rFonts w:hint="eastAsia" w:ascii="仿宋" w:hAnsi="仿宋" w:eastAsia="仿宋"/>
          <w:color w:val="000000"/>
          <w:sz w:val="32"/>
          <w:szCs w:val="32"/>
        </w:rPr>
        <w:t>咨询电话中设置评价功能，</w:t>
      </w:r>
      <w:r>
        <w:rPr>
          <w:rFonts w:hint="eastAsia" w:ascii="仿宋" w:hAnsi="仿宋" w:eastAsia="仿宋"/>
          <w:sz w:val="32"/>
          <w:szCs w:val="32"/>
        </w:rPr>
        <w:t>供服务对象在咨询后进行评价</w:t>
      </w:r>
      <w:r>
        <w:rPr>
          <w:rFonts w:hint="eastAsia" w:ascii="仿宋" w:hAnsi="仿宋" w:eastAsia="仿宋"/>
          <w:color w:val="000000"/>
          <w:sz w:val="32"/>
          <w:szCs w:val="32"/>
        </w:rPr>
        <w:t>。</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第十六条</w:t>
      </w:r>
      <w:r>
        <w:rPr>
          <w:rFonts w:ascii="仿宋" w:hAnsi="仿宋" w:eastAsia="仿宋"/>
          <w:sz w:val="32"/>
          <w:szCs w:val="32"/>
        </w:rPr>
        <w:t xml:space="preserve">  </w:t>
      </w:r>
      <w:r>
        <w:rPr>
          <w:rFonts w:hint="eastAsia" w:ascii="仿宋" w:hAnsi="仿宋" w:eastAsia="仿宋"/>
          <w:sz w:val="32"/>
          <w:szCs w:val="32"/>
        </w:rPr>
        <w:t>在政务大厅设置意见箱，必要时向地方自然资源主管部门、企业函询征求意见建议，进行综合点评。</w:t>
      </w:r>
    </w:p>
    <w:p>
      <w:pPr>
        <w:spacing w:line="360" w:lineRule="auto"/>
        <w:ind w:firstLine="640" w:firstLineChars="200"/>
        <w:rPr>
          <w:rFonts w:ascii="仿宋" w:hAnsi="仿宋" w:eastAsia="仿宋"/>
          <w:color w:val="000000"/>
          <w:sz w:val="32"/>
          <w:szCs w:val="32"/>
        </w:rPr>
      </w:pPr>
    </w:p>
    <w:p>
      <w:pPr>
        <w:pStyle w:val="6"/>
        <w:spacing w:line="360" w:lineRule="auto"/>
        <w:ind w:left="1" w:leftChars="-1" w:hanging="3" w:hangingChars="1"/>
        <w:jc w:val="center"/>
        <w:rPr>
          <w:rFonts w:ascii="方正小标宋简体" w:eastAsia="方正小标宋简体"/>
          <w:b w:val="0"/>
          <w:bCs/>
          <w:sz w:val="32"/>
          <w:szCs w:val="32"/>
        </w:rPr>
      </w:pPr>
      <w:r>
        <w:rPr>
          <w:rFonts w:hint="eastAsia" w:ascii="方正小标宋简体" w:eastAsia="方正小标宋简体"/>
          <w:b w:val="0"/>
          <w:bCs/>
          <w:sz w:val="32"/>
          <w:szCs w:val="32"/>
        </w:rPr>
        <w:t>第四章</w:t>
      </w:r>
      <w:r>
        <w:rPr>
          <w:rFonts w:ascii="方正小标宋简体" w:eastAsia="方正小标宋简体"/>
          <w:b w:val="0"/>
          <w:bCs/>
          <w:sz w:val="32"/>
          <w:szCs w:val="32"/>
        </w:rPr>
        <w:t xml:space="preserve"> </w:t>
      </w:r>
      <w:r>
        <w:rPr>
          <w:rFonts w:hint="eastAsia" w:ascii="方正小标宋简体" w:eastAsia="方正小标宋简体"/>
          <w:b w:val="0"/>
          <w:bCs/>
          <w:sz w:val="32"/>
          <w:szCs w:val="32"/>
        </w:rPr>
        <w:t>评价数据管理</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由办公厅负责评价数据的管理</w:t>
      </w:r>
      <w:r>
        <w:rPr>
          <w:rFonts w:hint="eastAsia" w:ascii="仿宋" w:hAnsi="仿宋" w:eastAsia="仿宋"/>
          <w:sz w:val="32"/>
          <w:szCs w:val="32"/>
          <w:lang w:eastAsia="zh-CN"/>
        </w:rPr>
        <w:t>，规范评价数据查询，保障评价数据安全</w:t>
      </w:r>
      <w:r>
        <w:rPr>
          <w:rFonts w:hint="eastAsia" w:ascii="仿宋" w:hAnsi="仿宋" w:eastAsia="仿宋"/>
          <w:sz w:val="32"/>
          <w:szCs w:val="32"/>
        </w:rPr>
        <w:t>。评价数据应包括评价人信息、评价时间、来源渠道、评价事项、评价结果、</w:t>
      </w:r>
      <w:r>
        <w:rPr>
          <w:rFonts w:hint="eastAsia" w:ascii="仿宋" w:hAnsi="仿宋" w:eastAsia="仿宋"/>
          <w:color w:val="000000"/>
          <w:sz w:val="32"/>
          <w:szCs w:val="32"/>
        </w:rPr>
        <w:t>差评</w:t>
      </w:r>
      <w:r>
        <w:rPr>
          <w:rFonts w:hint="eastAsia" w:ascii="仿宋" w:hAnsi="仿宋" w:eastAsia="仿宋"/>
          <w:sz w:val="32"/>
          <w:szCs w:val="32"/>
        </w:rPr>
        <w:t>回访整改情况等。</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w:t>
      </w:r>
      <w:r>
        <w:rPr>
          <w:rFonts w:hint="eastAsia" w:ascii="仿宋" w:hAnsi="仿宋" w:eastAsia="仿宋"/>
          <w:color w:val="000000"/>
          <w:sz w:val="32"/>
          <w:szCs w:val="32"/>
        </w:rPr>
        <w:t>部</w:t>
      </w:r>
      <w:r>
        <w:rPr>
          <w:rFonts w:hint="eastAsia" w:ascii="仿宋" w:hAnsi="仿宋" w:eastAsia="仿宋"/>
          <w:sz w:val="32"/>
          <w:szCs w:val="32"/>
        </w:rPr>
        <w:t>一体化政务服务平台、移动服务端的“好差</w:t>
      </w:r>
      <w:r>
        <w:rPr>
          <w:rFonts w:hint="eastAsia" w:ascii="仿宋" w:hAnsi="仿宋" w:eastAsia="仿宋"/>
          <w:color w:val="000000"/>
          <w:sz w:val="32"/>
          <w:szCs w:val="32"/>
        </w:rPr>
        <w:t>评</w:t>
      </w:r>
      <w:r>
        <w:rPr>
          <w:rFonts w:hint="eastAsia" w:ascii="仿宋" w:hAnsi="仿宋" w:eastAsia="仿宋"/>
          <w:sz w:val="32"/>
          <w:szCs w:val="32"/>
        </w:rPr>
        <w:t>”系统，按照国家统一标准与国家政务服务平台互联互通，实现评价数据统一归集，报告自动生成，整改情况在线反馈。</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第十九条</w:t>
      </w:r>
      <w:r>
        <w:rPr>
          <w:rFonts w:ascii="仿宋" w:hAnsi="仿宋" w:eastAsia="仿宋"/>
          <w:sz w:val="32"/>
          <w:szCs w:val="32"/>
        </w:rPr>
        <w:t xml:space="preserve"> </w:t>
      </w:r>
      <w:r>
        <w:rPr>
          <w:rFonts w:hint="eastAsia" w:ascii="仿宋" w:hAnsi="仿宋" w:eastAsia="仿宋"/>
          <w:sz w:val="32"/>
          <w:szCs w:val="32"/>
        </w:rPr>
        <w:t xml:space="preserve"> 除依法不得公开的信息外，“好差</w:t>
      </w:r>
      <w:r>
        <w:rPr>
          <w:rFonts w:hint="eastAsia" w:ascii="仿宋" w:hAnsi="仿宋" w:eastAsia="仿宋"/>
          <w:color w:val="000000"/>
          <w:sz w:val="32"/>
          <w:szCs w:val="32"/>
        </w:rPr>
        <w:t>评</w:t>
      </w:r>
      <w:r>
        <w:rPr>
          <w:rFonts w:hint="eastAsia" w:ascii="仿宋" w:hAnsi="仿宋" w:eastAsia="仿宋"/>
          <w:sz w:val="32"/>
          <w:szCs w:val="32"/>
        </w:rPr>
        <w:t>”结果及整改情况要通过部门户网站、部一体化政务服务平台等渠道向社会公开。</w:t>
      </w:r>
    </w:p>
    <w:p>
      <w:pPr>
        <w:spacing w:line="360" w:lineRule="auto"/>
        <w:ind w:firstLine="320" w:firstLineChars="100"/>
        <w:rPr>
          <w:rFonts w:hint="eastAsia" w:ascii="仿宋" w:hAnsi="仿宋" w:eastAsia="仿宋"/>
          <w:sz w:val="32"/>
          <w:szCs w:val="32"/>
        </w:rPr>
      </w:pPr>
    </w:p>
    <w:p>
      <w:pPr>
        <w:pStyle w:val="6"/>
        <w:spacing w:line="360" w:lineRule="auto"/>
        <w:ind w:left="1" w:leftChars="-1" w:hanging="3" w:hangingChars="1"/>
        <w:jc w:val="center"/>
        <w:rPr>
          <w:rFonts w:ascii="方正小标宋简体" w:eastAsia="方正小标宋简体"/>
          <w:b w:val="0"/>
          <w:bCs/>
          <w:sz w:val="32"/>
          <w:szCs w:val="32"/>
        </w:rPr>
      </w:pPr>
      <w:r>
        <w:rPr>
          <w:rFonts w:hint="eastAsia" w:ascii="方正小标宋简体" w:eastAsia="方正小标宋简体"/>
          <w:b w:val="0"/>
          <w:bCs/>
          <w:sz w:val="32"/>
          <w:szCs w:val="32"/>
        </w:rPr>
        <w:t xml:space="preserve">第五章 </w:t>
      </w:r>
      <w:r>
        <w:rPr>
          <w:rFonts w:ascii="方正小标宋简体" w:eastAsia="方正小标宋简体"/>
          <w:b w:val="0"/>
          <w:bCs/>
          <w:sz w:val="32"/>
          <w:szCs w:val="32"/>
        </w:rPr>
        <w:t xml:space="preserve"> </w:t>
      </w:r>
      <w:r>
        <w:rPr>
          <w:rFonts w:hint="eastAsia" w:ascii="方正小标宋简体" w:eastAsia="方正小标宋简体"/>
          <w:b w:val="0"/>
          <w:bCs/>
          <w:color w:val="000000"/>
          <w:sz w:val="32"/>
          <w:szCs w:val="32"/>
        </w:rPr>
        <w:t>差评</w:t>
      </w:r>
      <w:r>
        <w:rPr>
          <w:rFonts w:hint="eastAsia" w:ascii="方正小标宋简体" w:eastAsia="方正小标宋简体"/>
          <w:b w:val="0"/>
          <w:bCs/>
          <w:sz w:val="32"/>
          <w:szCs w:val="32"/>
        </w:rPr>
        <w:t>回访整改</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 xml:space="preserve">第二十条  </w:t>
      </w:r>
      <w:r>
        <w:rPr>
          <w:rFonts w:hint="eastAsia" w:ascii="仿宋" w:hAnsi="仿宋" w:eastAsia="仿宋"/>
          <w:sz w:val="32"/>
          <w:szCs w:val="32"/>
        </w:rPr>
        <w:t>按照“谁办理、谁负责”的原则，建立</w:t>
      </w:r>
      <w:r>
        <w:rPr>
          <w:rFonts w:hint="eastAsia" w:ascii="仿宋" w:hAnsi="仿宋" w:eastAsia="仿宋"/>
          <w:color w:val="000000"/>
          <w:sz w:val="32"/>
          <w:szCs w:val="32"/>
        </w:rPr>
        <w:t>差评</w:t>
      </w:r>
      <w:r>
        <w:rPr>
          <w:rFonts w:hint="eastAsia" w:ascii="仿宋" w:hAnsi="仿宋" w:eastAsia="仿宋"/>
          <w:sz w:val="32"/>
          <w:szCs w:val="32"/>
        </w:rPr>
        <w:t>和投诉问题调查核实、督促整改和反馈机制，由办公厅负责组织推进实施。</w:t>
      </w:r>
    </w:p>
    <w:p>
      <w:pPr>
        <w:spacing w:line="360" w:lineRule="auto"/>
        <w:ind w:firstLine="640" w:firstLineChars="200"/>
        <w:rPr>
          <w:rFonts w:ascii="黑体" w:hAnsi="黑体" w:eastAsia="黑体"/>
          <w:sz w:val="32"/>
          <w:szCs w:val="32"/>
        </w:rPr>
      </w:pPr>
      <w:r>
        <w:rPr>
          <w:rFonts w:hint="eastAsia" w:ascii="黑体" w:hAnsi="黑体" w:eastAsia="黑体"/>
          <w:sz w:val="32"/>
          <w:szCs w:val="32"/>
        </w:rPr>
        <w:t xml:space="preserve">第二十一条  </w:t>
      </w:r>
      <w:r>
        <w:rPr>
          <w:rFonts w:hint="eastAsia" w:ascii="仿宋" w:hAnsi="仿宋" w:eastAsia="仿宋"/>
          <w:sz w:val="32"/>
          <w:szCs w:val="32"/>
        </w:rPr>
        <w:t>政务大厅负责日常汇总梳理各渠道获得的评价意见，对“不满意”或“非常不满意”的评价，进行回访调查，明确</w:t>
      </w:r>
      <w:r>
        <w:rPr>
          <w:rFonts w:hint="eastAsia" w:ascii="仿宋" w:hAnsi="仿宋" w:eastAsia="仿宋"/>
          <w:color w:val="000000"/>
          <w:sz w:val="32"/>
          <w:szCs w:val="32"/>
        </w:rPr>
        <w:t>差评</w:t>
      </w:r>
      <w:r>
        <w:rPr>
          <w:rFonts w:hint="eastAsia" w:ascii="仿宋" w:hAnsi="仿宋" w:eastAsia="仿宋"/>
          <w:sz w:val="32"/>
          <w:szCs w:val="32"/>
        </w:rPr>
        <w:t>原因。</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自做出评价之日起，政务大厅在5个工作日内填写《政务服务“</w:t>
      </w:r>
      <w:r>
        <w:rPr>
          <w:rFonts w:hint="eastAsia" w:ascii="仿宋" w:hAnsi="仿宋" w:eastAsia="仿宋"/>
          <w:color w:val="000000"/>
          <w:sz w:val="32"/>
          <w:szCs w:val="32"/>
        </w:rPr>
        <w:t>差评</w:t>
      </w:r>
      <w:r>
        <w:rPr>
          <w:rFonts w:hint="eastAsia" w:ascii="仿宋" w:hAnsi="仿宋" w:eastAsia="仿宋"/>
          <w:sz w:val="32"/>
          <w:szCs w:val="32"/>
        </w:rPr>
        <w:t>”处理单》（以下简称“处理单”）</w:t>
      </w:r>
      <w:r>
        <w:rPr>
          <w:rFonts w:hint="eastAsia" w:ascii="仿宋" w:hAnsi="仿宋" w:eastAsia="仿宋"/>
          <w:sz w:val="32"/>
          <w:szCs w:val="32"/>
          <w:lang w:eastAsia="zh-CN"/>
        </w:rPr>
        <w:t>报</w:t>
      </w:r>
      <w:r>
        <w:rPr>
          <w:rFonts w:hint="eastAsia" w:ascii="仿宋" w:hAnsi="仿宋" w:eastAsia="仿宋"/>
          <w:sz w:val="32"/>
          <w:szCs w:val="32"/>
        </w:rPr>
        <w:t>办公厅，由办公厅明确责任单位办理。</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对于事实清楚的问题，立行立</w:t>
      </w:r>
      <w:r>
        <w:rPr>
          <w:rFonts w:hint="eastAsia" w:ascii="仿宋" w:hAnsi="仿宋" w:eastAsia="仿宋"/>
          <w:sz w:val="32"/>
          <w:szCs w:val="32"/>
          <w:lang w:eastAsia="zh-CN"/>
        </w:rPr>
        <w:t>改</w:t>
      </w:r>
      <w:r>
        <w:rPr>
          <w:rFonts w:hint="eastAsia" w:ascii="仿宋" w:hAnsi="仿宋" w:eastAsia="仿宋"/>
          <w:sz w:val="32"/>
          <w:szCs w:val="32"/>
        </w:rPr>
        <w:t>；对于情况复杂，难以一时解决的，建立台账，提出整改期限，限期整改；对于缺乏法定依据的，向评价人解释说明。</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w:t>
      </w:r>
      <w:r>
        <w:rPr>
          <w:rFonts w:hint="eastAsia" w:ascii="仿宋" w:hAnsi="仿宋" w:eastAsia="仿宋"/>
          <w:color w:val="000000"/>
          <w:sz w:val="32"/>
          <w:szCs w:val="32"/>
        </w:rPr>
        <w:t>各责任司</w:t>
      </w:r>
      <w:r>
        <w:rPr>
          <w:rFonts w:hint="eastAsia" w:ascii="仿宋" w:hAnsi="仿宋" w:eastAsia="仿宋"/>
          <w:sz w:val="32"/>
          <w:szCs w:val="32"/>
          <w:lang w:eastAsia="zh-CN"/>
        </w:rPr>
        <w:t>、</w:t>
      </w:r>
      <w:r>
        <w:rPr>
          <w:rFonts w:hint="eastAsia" w:ascii="仿宋" w:hAnsi="仿宋" w:eastAsia="仿宋"/>
          <w:sz w:val="32"/>
          <w:szCs w:val="32"/>
        </w:rPr>
        <w:t>局（单位）自收到处理单</w:t>
      </w:r>
      <w:r>
        <w:rPr>
          <w:rFonts w:ascii="仿宋" w:hAnsi="仿宋" w:eastAsia="仿宋"/>
          <w:sz w:val="32"/>
          <w:szCs w:val="32"/>
        </w:rPr>
        <w:t>10</w:t>
      </w:r>
      <w:r>
        <w:rPr>
          <w:rFonts w:hint="eastAsia" w:ascii="仿宋" w:hAnsi="仿宋" w:eastAsia="仿宋"/>
          <w:sz w:val="32"/>
          <w:szCs w:val="32"/>
        </w:rPr>
        <w:t>个工作日内将说明或整改情况反馈办公厅。</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各</w:t>
      </w:r>
      <w:r>
        <w:rPr>
          <w:rFonts w:hint="eastAsia" w:ascii="仿宋" w:hAnsi="仿宋" w:eastAsia="仿宋"/>
          <w:color w:val="000000"/>
          <w:sz w:val="32"/>
          <w:szCs w:val="32"/>
        </w:rPr>
        <w:t>责任司</w:t>
      </w:r>
      <w:r>
        <w:rPr>
          <w:rFonts w:hint="eastAsia" w:ascii="仿宋" w:hAnsi="仿宋" w:eastAsia="仿宋"/>
          <w:sz w:val="32"/>
          <w:szCs w:val="32"/>
          <w:lang w:eastAsia="zh-CN"/>
        </w:rPr>
        <w:t>、</w:t>
      </w:r>
      <w:r>
        <w:rPr>
          <w:rFonts w:hint="eastAsia" w:ascii="仿宋" w:hAnsi="仿宋" w:eastAsia="仿宋"/>
          <w:sz w:val="32"/>
          <w:szCs w:val="32"/>
        </w:rPr>
        <w:t>局（单位）认为评价结果为</w:t>
      </w:r>
      <w:r>
        <w:rPr>
          <w:rFonts w:hint="eastAsia" w:ascii="仿宋" w:hAnsi="仿宋" w:eastAsia="仿宋"/>
          <w:color w:val="000000"/>
          <w:sz w:val="32"/>
          <w:szCs w:val="32"/>
        </w:rPr>
        <w:t>误评</w:t>
      </w:r>
      <w:r>
        <w:rPr>
          <w:rFonts w:hint="eastAsia" w:ascii="仿宋" w:hAnsi="仿宋" w:eastAsia="仿宋"/>
          <w:sz w:val="32"/>
          <w:szCs w:val="32"/>
        </w:rPr>
        <w:t>或恶意差评的，在收到处理单10个工作日内向办公厅提出申诉意见。经核实确为</w:t>
      </w:r>
      <w:r>
        <w:rPr>
          <w:rFonts w:hint="eastAsia" w:ascii="仿宋" w:hAnsi="仿宋" w:eastAsia="仿宋"/>
          <w:color w:val="000000"/>
          <w:sz w:val="32"/>
          <w:szCs w:val="32"/>
        </w:rPr>
        <w:t>误评</w:t>
      </w:r>
      <w:r>
        <w:rPr>
          <w:rFonts w:hint="eastAsia" w:ascii="仿宋" w:hAnsi="仿宋" w:eastAsia="仿宋"/>
          <w:sz w:val="32"/>
          <w:szCs w:val="32"/>
        </w:rPr>
        <w:t>或恶意差评的，评价结果不予采纳。</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第二十四条  </w:t>
      </w:r>
      <w:r>
        <w:rPr>
          <w:rFonts w:hint="eastAsia" w:ascii="仿宋" w:hAnsi="仿宋" w:eastAsia="仿宋"/>
          <w:sz w:val="32"/>
          <w:szCs w:val="32"/>
        </w:rPr>
        <w:t>办公厅负责</w:t>
      </w:r>
      <w:r>
        <w:rPr>
          <w:rFonts w:hint="eastAsia" w:ascii="仿宋" w:hAnsi="仿宋" w:eastAsia="仿宋"/>
          <w:sz w:val="32"/>
          <w:szCs w:val="32"/>
          <w:lang w:eastAsia="zh-CN"/>
        </w:rPr>
        <w:t>组织</w:t>
      </w:r>
      <w:r>
        <w:rPr>
          <w:rFonts w:hint="eastAsia" w:ascii="仿宋" w:hAnsi="仿宋" w:eastAsia="仿宋"/>
          <w:sz w:val="32"/>
          <w:szCs w:val="32"/>
        </w:rPr>
        <w:t>对数据进行分析，及时归纳发现政务服务的堵点难点，分析研判服务对象的诉求和期盼，找准服务企业群众的切入点和着力点，对反映突出的问题，限期依法依规整改解决。</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第二十五条</w:t>
      </w:r>
      <w:r>
        <w:rPr>
          <w:rFonts w:ascii="仿宋" w:hAnsi="仿宋" w:eastAsia="仿宋"/>
          <w:color w:val="0070C0"/>
          <w:sz w:val="32"/>
          <w:szCs w:val="32"/>
        </w:rPr>
        <w:t xml:space="preserve"> </w:t>
      </w:r>
      <w:r>
        <w:rPr>
          <w:rFonts w:hint="eastAsia" w:ascii="仿宋" w:hAnsi="仿宋" w:eastAsia="仿宋"/>
          <w:color w:val="0070C0"/>
          <w:sz w:val="32"/>
          <w:szCs w:val="32"/>
        </w:rPr>
        <w:t xml:space="preserve"> </w:t>
      </w:r>
      <w:r>
        <w:rPr>
          <w:rFonts w:hint="eastAsia" w:ascii="仿宋" w:hAnsi="仿宋" w:eastAsia="仿宋"/>
          <w:sz w:val="32"/>
          <w:szCs w:val="32"/>
          <w:lang w:eastAsia="zh-CN"/>
        </w:rPr>
        <w:t>对</w:t>
      </w:r>
      <w:r>
        <w:rPr>
          <w:rFonts w:hint="eastAsia" w:ascii="仿宋" w:hAnsi="仿宋" w:eastAsia="仿宋"/>
          <w:sz w:val="32"/>
          <w:szCs w:val="32"/>
        </w:rPr>
        <w:t>在政务服务过程中反复被差评或整改落实不力的</w:t>
      </w:r>
      <w:r>
        <w:rPr>
          <w:rFonts w:hint="eastAsia" w:ascii="仿宋" w:hAnsi="仿宋" w:eastAsia="仿宋"/>
          <w:sz w:val="32"/>
          <w:szCs w:val="32"/>
          <w:lang w:eastAsia="zh-CN"/>
        </w:rPr>
        <w:t>司、局</w:t>
      </w:r>
      <w:r>
        <w:rPr>
          <w:rFonts w:hint="eastAsia" w:ascii="仿宋" w:hAnsi="仿宋" w:eastAsia="仿宋"/>
          <w:sz w:val="32"/>
          <w:szCs w:val="32"/>
        </w:rPr>
        <w:t>（单位）</w:t>
      </w:r>
      <w:r>
        <w:rPr>
          <w:rFonts w:hint="eastAsia" w:ascii="仿宋" w:hAnsi="仿宋" w:eastAsia="仿宋"/>
          <w:sz w:val="32"/>
          <w:szCs w:val="32"/>
          <w:lang w:eastAsia="zh-CN"/>
        </w:rPr>
        <w:t>及</w:t>
      </w:r>
      <w:r>
        <w:rPr>
          <w:rFonts w:hint="eastAsia" w:ascii="仿宋" w:hAnsi="仿宋" w:eastAsia="仿宋"/>
          <w:sz w:val="32"/>
          <w:szCs w:val="32"/>
        </w:rPr>
        <w:t>相关责任人</w:t>
      </w:r>
      <w:r>
        <w:rPr>
          <w:rFonts w:hint="eastAsia" w:ascii="仿宋" w:hAnsi="仿宋" w:eastAsia="仿宋"/>
          <w:sz w:val="32"/>
          <w:szCs w:val="32"/>
          <w:lang w:eastAsia="zh-CN"/>
        </w:rPr>
        <w:t>进行通报批评</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p>
    <w:p>
      <w:pPr>
        <w:pStyle w:val="6"/>
        <w:spacing w:line="360" w:lineRule="auto"/>
        <w:ind w:left="1" w:leftChars="-1" w:hanging="3" w:hangingChars="1"/>
        <w:jc w:val="center"/>
        <w:rPr>
          <w:rFonts w:ascii="方正小标宋简体" w:eastAsia="方正小标宋简体"/>
          <w:b w:val="0"/>
          <w:bCs/>
          <w:sz w:val="32"/>
          <w:szCs w:val="32"/>
        </w:rPr>
      </w:pPr>
      <w:r>
        <w:rPr>
          <w:rFonts w:hint="eastAsia" w:ascii="方正小标宋简体" w:eastAsia="方正小标宋简体"/>
          <w:b w:val="0"/>
          <w:bCs/>
          <w:sz w:val="32"/>
          <w:szCs w:val="32"/>
        </w:rPr>
        <w:t>第六章</w:t>
      </w:r>
      <w:r>
        <w:rPr>
          <w:rFonts w:ascii="方正小标宋简体" w:eastAsia="方正小标宋简体"/>
          <w:b w:val="0"/>
          <w:bCs/>
          <w:sz w:val="32"/>
          <w:szCs w:val="32"/>
        </w:rPr>
        <w:t xml:space="preserve"> </w:t>
      </w:r>
      <w:r>
        <w:rPr>
          <w:rFonts w:hint="eastAsia" w:ascii="方正小标宋简体" w:eastAsia="方正小标宋简体"/>
          <w:b w:val="0"/>
          <w:bCs/>
          <w:sz w:val="32"/>
          <w:szCs w:val="32"/>
        </w:rPr>
        <w:t>附则</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第二十六条</w:t>
      </w:r>
      <w:r>
        <w:rPr>
          <w:rFonts w:ascii="仿宋" w:hAnsi="仿宋" w:eastAsia="仿宋"/>
          <w:sz w:val="32"/>
          <w:szCs w:val="32"/>
        </w:rPr>
        <w:t xml:space="preserve"> </w:t>
      </w:r>
      <w:r>
        <w:rPr>
          <w:rFonts w:hint="eastAsia" w:ascii="仿宋" w:hAnsi="仿宋" w:eastAsia="仿宋"/>
          <w:sz w:val="32"/>
          <w:szCs w:val="32"/>
        </w:rPr>
        <w:t>本办法自印发之日起施行。</w:t>
      </w:r>
    </w:p>
    <w:p>
      <w:pPr>
        <w:widowControl/>
        <w:spacing w:line="360" w:lineRule="auto"/>
        <w:jc w:val="left"/>
        <w:rPr>
          <w:rFonts w:hint="eastAsia" w:ascii="黑体" w:hAnsi="黑体" w:eastAsia="黑体"/>
          <w:sz w:val="30"/>
          <w:szCs w:val="30"/>
        </w:rPr>
      </w:pPr>
      <w:r>
        <w:rPr>
          <w:rFonts w:ascii="仿宋" w:hAnsi="仿宋" w:eastAsia="仿宋"/>
          <w:sz w:val="24"/>
          <w:szCs w:val="24"/>
        </w:rPr>
        <w:br w:type="page"/>
      </w:r>
      <w:r>
        <w:rPr>
          <w:rFonts w:hint="eastAsia" w:ascii="黑体" w:hAnsi="黑体" w:eastAsia="黑体"/>
          <w:sz w:val="30"/>
          <w:szCs w:val="30"/>
        </w:rPr>
        <w:t>附件</w:t>
      </w:r>
      <w:r>
        <w:rPr>
          <w:rFonts w:ascii="黑体" w:hAnsi="黑体" w:eastAsia="黑体"/>
          <w:sz w:val="30"/>
          <w:szCs w:val="30"/>
        </w:rPr>
        <w:t xml:space="preserve"> </w:t>
      </w:r>
    </w:p>
    <w:p>
      <w:pPr>
        <w:widowControl/>
        <w:spacing w:line="360" w:lineRule="auto"/>
        <w:ind w:firstLine="6400" w:firstLineChars="2000"/>
        <w:jc w:val="left"/>
        <w:rPr>
          <w:rFonts w:ascii="黑体" w:hAnsi="黑体" w:eastAsia="黑体"/>
          <w:sz w:val="30"/>
          <w:szCs w:val="30"/>
        </w:rPr>
      </w:pPr>
      <w:r>
        <w:rPr>
          <w:rFonts w:hint="eastAsia" w:ascii="仿宋" w:hAnsi="仿宋" w:eastAsia="仿宋"/>
          <w:sz w:val="32"/>
          <w:szCs w:val="32"/>
        </w:rPr>
        <w:t>编号：</w:t>
      </w:r>
    </w:p>
    <w:p>
      <w:pPr>
        <w:spacing w:line="360" w:lineRule="auto"/>
        <w:jc w:val="center"/>
        <w:rPr>
          <w:rFonts w:ascii="仿宋" w:hAnsi="仿宋" w:eastAsia="仿宋"/>
          <w:sz w:val="48"/>
          <w:szCs w:val="48"/>
        </w:rPr>
      </w:pPr>
    </w:p>
    <w:p>
      <w:pPr>
        <w:spacing w:line="360" w:lineRule="auto"/>
        <w:jc w:val="center"/>
        <w:rPr>
          <w:rFonts w:hint="eastAsia" w:ascii="方正小标宋简体" w:hAnsi="仿宋" w:eastAsia="方正小标宋简体"/>
          <w:sz w:val="48"/>
          <w:szCs w:val="48"/>
        </w:rPr>
      </w:pPr>
      <w:r>
        <w:rPr>
          <w:rFonts w:hint="eastAsia" w:ascii="方正小标宋简体" w:hAnsi="仿宋" w:eastAsia="方正小标宋简体"/>
          <w:sz w:val="48"/>
          <w:szCs w:val="48"/>
        </w:rPr>
        <w:t>政务服务“</w:t>
      </w:r>
      <w:r>
        <w:rPr>
          <w:rFonts w:hint="eastAsia" w:ascii="方正小标宋简体" w:hAnsi="仿宋" w:eastAsia="方正小标宋简体"/>
          <w:color w:val="000000"/>
          <w:sz w:val="48"/>
          <w:szCs w:val="48"/>
        </w:rPr>
        <w:t>差评</w:t>
      </w:r>
      <w:r>
        <w:rPr>
          <w:rFonts w:hint="eastAsia" w:ascii="方正小标宋简体" w:hAnsi="仿宋" w:eastAsia="方正小标宋简体"/>
          <w:sz w:val="48"/>
          <w:szCs w:val="48"/>
        </w:rPr>
        <w:t>”处理单</w:t>
      </w:r>
    </w:p>
    <w:p>
      <w:pPr>
        <w:spacing w:line="360" w:lineRule="auto"/>
        <w:ind w:firstLine="480" w:firstLineChars="200"/>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32"/>
          <w:szCs w:val="32"/>
        </w:rPr>
        <w:t>司（局</w:t>
      </w:r>
      <w:r>
        <w:rPr>
          <w:rFonts w:hint="eastAsia" w:ascii="仿宋" w:hAnsi="仿宋" w:eastAsia="仿宋"/>
          <w:sz w:val="32"/>
          <w:szCs w:val="32"/>
          <w:lang w:eastAsia="zh-CN"/>
        </w:rPr>
        <w:t>、</w:t>
      </w:r>
      <w:r>
        <w:rPr>
          <w:rFonts w:hint="eastAsia" w:ascii="仿宋" w:hAnsi="仿宋" w:eastAsia="仿宋"/>
          <w:sz w:val="32"/>
          <w:szCs w:val="32"/>
        </w:rPr>
        <w:t>单位）：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现收到有关</w:t>
      </w:r>
      <w:r>
        <w:rPr>
          <w:rFonts w:ascii="仿宋" w:hAnsi="仿宋" w:eastAsia="仿宋"/>
          <w:sz w:val="32"/>
          <w:szCs w:val="32"/>
        </w:rPr>
        <w:t xml:space="preserve">     </w:t>
      </w:r>
      <w:r>
        <w:rPr>
          <w:rFonts w:hint="eastAsia" w:ascii="仿宋" w:hAnsi="仿宋" w:eastAsia="仿宋"/>
          <w:sz w:val="32"/>
          <w:szCs w:val="32"/>
        </w:rPr>
        <w:t>的差</w:t>
      </w:r>
      <w:r>
        <w:rPr>
          <w:rFonts w:hint="eastAsia" w:ascii="仿宋" w:hAnsi="仿宋" w:eastAsia="仿宋"/>
          <w:color w:val="000000"/>
          <w:sz w:val="32"/>
          <w:szCs w:val="32"/>
        </w:rPr>
        <w:t>评</w:t>
      </w:r>
      <w:r>
        <w:rPr>
          <w:rFonts w:hint="eastAsia" w:ascii="仿宋" w:hAnsi="仿宋" w:eastAsia="仿宋"/>
          <w:sz w:val="32"/>
          <w:szCs w:val="32"/>
        </w:rPr>
        <w:t>，转</w:t>
      </w:r>
      <w:r>
        <w:rPr>
          <w:rFonts w:hint="eastAsia" w:ascii="仿宋" w:hAnsi="仿宋" w:eastAsia="仿宋"/>
          <w:color w:val="000000"/>
          <w:sz w:val="32"/>
          <w:szCs w:val="32"/>
        </w:rPr>
        <w:t>你司</w:t>
      </w:r>
      <w:r>
        <w:rPr>
          <w:rFonts w:hint="eastAsia" w:ascii="仿宋" w:hAnsi="仿宋" w:eastAsia="仿宋"/>
          <w:sz w:val="32"/>
          <w:szCs w:val="32"/>
        </w:rPr>
        <w:t>（局、单位）研究处理。</w:t>
      </w:r>
    </w:p>
    <w:p>
      <w:pPr>
        <w:spacing w:line="360" w:lineRule="auto"/>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属实，提出整改意见。</w:t>
      </w:r>
    </w:p>
    <w:p>
      <w:pPr>
        <w:spacing w:line="360" w:lineRule="auto"/>
        <w:ind w:left="64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认为该评价是</w:t>
      </w:r>
      <w:r>
        <w:rPr>
          <w:rFonts w:ascii="Times New Roman" w:hAnsi="仿宋" w:eastAsia="仿宋"/>
          <w:color w:val="000000"/>
          <w:sz w:val="32"/>
          <w:szCs w:val="32"/>
        </w:rPr>
        <w:t>误评</w:t>
      </w:r>
      <w:r>
        <w:rPr>
          <w:rFonts w:ascii="Times New Roman" w:hAnsi="仿宋" w:eastAsia="仿宋"/>
          <w:sz w:val="32"/>
          <w:szCs w:val="32"/>
        </w:rPr>
        <w:t>或恶意评价，提出申诉意见。</w:t>
      </w:r>
    </w:p>
    <w:p>
      <w:pPr>
        <w:spacing w:line="360" w:lineRule="auto"/>
        <w:ind w:left="640"/>
        <w:rPr>
          <w:rFonts w:ascii="Times New Roman" w:hAnsi="Times New Roman" w:eastAsia="仿宋"/>
          <w:sz w:val="32"/>
          <w:szCs w:val="32"/>
        </w:rPr>
      </w:pPr>
      <w:r>
        <w:rPr>
          <w:rFonts w:ascii="Times New Roman" w:hAnsi="Times New Roman" w:eastAsia="仿宋"/>
          <w:sz w:val="32"/>
          <w:szCs w:val="32"/>
        </w:rPr>
        <w:t>……</w:t>
      </w:r>
    </w:p>
    <w:p>
      <w:pPr>
        <w:spacing w:line="360" w:lineRule="auto"/>
        <w:ind w:left="640"/>
        <w:rPr>
          <w:rFonts w:ascii="Times New Roman" w:hAnsi="Times New Roman" w:eastAsia="仿宋"/>
          <w:sz w:val="32"/>
          <w:szCs w:val="32"/>
        </w:rPr>
      </w:pPr>
      <w:r>
        <w:rPr>
          <w:rFonts w:ascii="Times New Roman" w:hAnsi="仿宋" w:eastAsia="仿宋"/>
          <w:sz w:val="32"/>
          <w:szCs w:val="32"/>
        </w:rPr>
        <w:t>请</w:t>
      </w:r>
      <w:r>
        <w:rPr>
          <w:rFonts w:hint="eastAsia" w:ascii="Times New Roman" w:hAnsi="仿宋" w:eastAsia="仿宋"/>
          <w:sz w:val="32"/>
          <w:szCs w:val="32"/>
        </w:rPr>
        <w:t>根据</w:t>
      </w:r>
      <w:r>
        <w:rPr>
          <w:rFonts w:ascii="Times New Roman" w:hAnsi="仿宋" w:eastAsia="仿宋"/>
          <w:sz w:val="32"/>
          <w:szCs w:val="32"/>
        </w:rPr>
        <w:t>实际情况进行说明，在</w:t>
      </w:r>
      <w:r>
        <w:rPr>
          <w:rFonts w:ascii="Times New Roman" w:hAnsi="Times New Roman" w:eastAsia="仿宋"/>
          <w:sz w:val="32"/>
          <w:szCs w:val="32"/>
        </w:rPr>
        <w:t>10</w:t>
      </w:r>
      <w:r>
        <w:rPr>
          <w:rFonts w:ascii="Times New Roman" w:hAnsi="仿宋" w:eastAsia="仿宋"/>
          <w:sz w:val="32"/>
          <w:szCs w:val="32"/>
        </w:rPr>
        <w:t>个工作日内将意见反</w:t>
      </w:r>
    </w:p>
    <w:p>
      <w:pPr>
        <w:spacing w:line="360" w:lineRule="auto"/>
        <w:rPr>
          <w:rFonts w:ascii="Times New Roman" w:hAnsi="Times New Roman" w:eastAsia="仿宋"/>
          <w:sz w:val="32"/>
          <w:szCs w:val="32"/>
        </w:rPr>
      </w:pPr>
      <w:r>
        <w:rPr>
          <w:rFonts w:ascii="Times New Roman" w:hAnsi="仿宋" w:eastAsia="仿宋"/>
          <w:color w:val="000000"/>
          <w:sz w:val="32"/>
          <w:szCs w:val="32"/>
        </w:rPr>
        <w:t>馈</w:t>
      </w:r>
      <w:r>
        <w:rPr>
          <w:rFonts w:ascii="Times New Roman" w:hAnsi="仿宋" w:eastAsia="仿宋"/>
          <w:sz w:val="32"/>
          <w:szCs w:val="32"/>
        </w:rPr>
        <w:t>办公厅。</w:t>
      </w:r>
    </w:p>
    <w:p>
      <w:pPr>
        <w:spacing w:line="360" w:lineRule="auto"/>
        <w:ind w:firstLine="640" w:firstLineChars="200"/>
        <w:rPr>
          <w:rFonts w:ascii="Times New Roman" w:hAnsi="Times New Roman" w:eastAsia="仿宋"/>
          <w:sz w:val="32"/>
          <w:szCs w:val="32"/>
        </w:rPr>
      </w:pPr>
    </w:p>
    <w:p>
      <w:pPr>
        <w:spacing w:line="360" w:lineRule="auto"/>
        <w:ind w:firstLine="640" w:firstLineChars="200"/>
        <w:rPr>
          <w:rFonts w:ascii="Times New Roman" w:hAnsi="Times New Roman" w:eastAsia="仿宋"/>
          <w:sz w:val="32"/>
          <w:szCs w:val="32"/>
        </w:rPr>
      </w:pPr>
      <w:r>
        <w:rPr>
          <w:rFonts w:ascii="Times New Roman" w:hAnsi="仿宋" w:eastAsia="仿宋"/>
          <w:sz w:val="32"/>
          <w:szCs w:val="32"/>
        </w:rPr>
        <w:t>联系</w:t>
      </w:r>
      <w:r>
        <w:rPr>
          <w:rFonts w:hint="eastAsia" w:ascii="Times New Roman" w:hAnsi="仿宋" w:eastAsia="仿宋"/>
          <w:sz w:val="32"/>
          <w:szCs w:val="32"/>
        </w:rPr>
        <w:t>人及</w:t>
      </w:r>
      <w:r>
        <w:rPr>
          <w:rFonts w:ascii="Times New Roman" w:hAnsi="仿宋" w:eastAsia="仿宋"/>
          <w:sz w:val="32"/>
          <w:szCs w:val="32"/>
        </w:rPr>
        <w:t>电话：</w:t>
      </w:r>
    </w:p>
    <w:p>
      <w:pPr>
        <w:spacing w:line="360" w:lineRule="auto"/>
        <w:ind w:firstLine="640" w:firstLineChars="200"/>
        <w:rPr>
          <w:rFonts w:ascii="仿宋" w:hAnsi="仿宋" w:eastAsia="仿宋"/>
          <w:sz w:val="32"/>
          <w:szCs w:val="32"/>
        </w:rPr>
      </w:pPr>
    </w:p>
    <w:p>
      <w:pPr>
        <w:spacing w:line="360" w:lineRule="auto"/>
        <w:ind w:firstLine="480" w:firstLineChars="200"/>
        <w:rPr>
          <w:rFonts w:hint="eastAsia" w:ascii="仿宋" w:hAnsi="仿宋" w:eastAsia="仿宋"/>
          <w:sz w:val="32"/>
          <w:szCs w:val="32"/>
        </w:rPr>
      </w:pPr>
      <w:r>
        <w:rPr>
          <w:rFonts w:hint="eastAsia" w:ascii="仿宋" w:hAnsi="仿宋" w:eastAsia="仿宋"/>
          <w:sz w:val="24"/>
          <w:szCs w:val="24"/>
        </w:rPr>
        <w:t xml:space="preserve">                                                 </w:t>
      </w:r>
      <w:r>
        <w:rPr>
          <w:rFonts w:hint="eastAsia" w:ascii="仿宋" w:hAnsi="仿宋" w:eastAsia="仿宋"/>
          <w:sz w:val="32"/>
          <w:szCs w:val="32"/>
        </w:rPr>
        <w:t>办公厅</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年  月  日</w:t>
      </w:r>
    </w:p>
    <w:p/>
    <w:p/>
    <w:sectPr>
      <w:headerReference r:id="rId3" w:type="default"/>
      <w:footerReference r:id="rId4" w:type="default"/>
      <w:pgSz w:w="11906" w:h="16838"/>
      <w:pgMar w:top="1440" w:right="1814" w:bottom="1440"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C66B2"/>
    <w:multiLevelType w:val="multilevel"/>
    <w:tmpl w:val="394C66B2"/>
    <w:lvl w:ilvl="0" w:tentative="0">
      <w:start w:val="1"/>
      <w:numFmt w:val="japaneseCounting"/>
      <w:lvlText w:val="第%1章"/>
      <w:lvlJc w:val="left"/>
      <w:pPr>
        <w:tabs>
          <w:tab w:val="left" w:pos="407"/>
        </w:tabs>
        <w:ind w:left="407" w:hanging="1125"/>
      </w:pPr>
      <w:rPr>
        <w:rFonts w:hint="default"/>
      </w:rPr>
    </w:lvl>
    <w:lvl w:ilvl="1" w:tentative="0">
      <w:start w:val="1"/>
      <w:numFmt w:val="lowerLetter"/>
      <w:lvlText w:val="%2)"/>
      <w:lvlJc w:val="left"/>
      <w:pPr>
        <w:tabs>
          <w:tab w:val="left" w:pos="122"/>
        </w:tabs>
        <w:ind w:left="122" w:hanging="420"/>
      </w:pPr>
    </w:lvl>
    <w:lvl w:ilvl="2" w:tentative="0">
      <w:start w:val="1"/>
      <w:numFmt w:val="lowerRoman"/>
      <w:lvlText w:val="%3."/>
      <w:lvlJc w:val="right"/>
      <w:pPr>
        <w:tabs>
          <w:tab w:val="left" w:pos="542"/>
        </w:tabs>
        <w:ind w:left="542" w:hanging="420"/>
      </w:pPr>
    </w:lvl>
    <w:lvl w:ilvl="3" w:tentative="0">
      <w:start w:val="1"/>
      <w:numFmt w:val="decimal"/>
      <w:lvlText w:val="%4."/>
      <w:lvlJc w:val="left"/>
      <w:pPr>
        <w:tabs>
          <w:tab w:val="left" w:pos="962"/>
        </w:tabs>
        <w:ind w:left="962" w:hanging="420"/>
      </w:pPr>
    </w:lvl>
    <w:lvl w:ilvl="4" w:tentative="0">
      <w:start w:val="1"/>
      <w:numFmt w:val="lowerLetter"/>
      <w:lvlText w:val="%5)"/>
      <w:lvlJc w:val="left"/>
      <w:pPr>
        <w:tabs>
          <w:tab w:val="left" w:pos="1382"/>
        </w:tabs>
        <w:ind w:left="1382" w:hanging="420"/>
      </w:pPr>
    </w:lvl>
    <w:lvl w:ilvl="5" w:tentative="0">
      <w:start w:val="1"/>
      <w:numFmt w:val="lowerRoman"/>
      <w:lvlText w:val="%6."/>
      <w:lvlJc w:val="right"/>
      <w:pPr>
        <w:tabs>
          <w:tab w:val="left" w:pos="1802"/>
        </w:tabs>
        <w:ind w:left="1802" w:hanging="420"/>
      </w:pPr>
    </w:lvl>
    <w:lvl w:ilvl="6" w:tentative="0">
      <w:start w:val="1"/>
      <w:numFmt w:val="decimal"/>
      <w:lvlText w:val="%7."/>
      <w:lvlJc w:val="left"/>
      <w:pPr>
        <w:tabs>
          <w:tab w:val="left" w:pos="2222"/>
        </w:tabs>
        <w:ind w:left="2222" w:hanging="420"/>
      </w:pPr>
    </w:lvl>
    <w:lvl w:ilvl="7" w:tentative="0">
      <w:start w:val="1"/>
      <w:numFmt w:val="lowerLetter"/>
      <w:lvlText w:val="%8)"/>
      <w:lvlJc w:val="left"/>
      <w:pPr>
        <w:tabs>
          <w:tab w:val="left" w:pos="2642"/>
        </w:tabs>
        <w:ind w:left="2642" w:hanging="420"/>
      </w:pPr>
    </w:lvl>
    <w:lvl w:ilvl="8" w:tentative="0">
      <w:start w:val="1"/>
      <w:numFmt w:val="lowerRoman"/>
      <w:lvlText w:val="%9."/>
      <w:lvlJc w:val="right"/>
      <w:pPr>
        <w:tabs>
          <w:tab w:val="left" w:pos="3062"/>
        </w:tabs>
        <w:ind w:left="30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D3790"/>
    <w:rsid w:val="1C4D3790"/>
    <w:rsid w:val="7CBF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表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2020-11-23T09:17:00Z</dcterms:created>
  <dc:creator>侯一俊</dc:creator>
  <cp:lastModifiedBy>侯一俊</cp:lastModifiedBy>
  <dcterms:modified xsi:type="dcterms:W3CDTF">2020-11-23T09:21:10Z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