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海水淡化所公开招聘在职人员计划表</w:t>
      </w:r>
      <w:bookmarkEnd w:id="0"/>
    </w:p>
    <w:tbl>
      <w:tblPr>
        <w:tblStyle w:val="3"/>
        <w:tblW w:w="14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85"/>
        <w:gridCol w:w="2410"/>
        <w:gridCol w:w="850"/>
        <w:gridCol w:w="709"/>
        <w:gridCol w:w="1984"/>
        <w:gridCol w:w="1276"/>
        <w:gridCol w:w="4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岗位名称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岗位介绍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地点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招聘人数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</w:t>
            </w:r>
          </w:p>
        </w:tc>
        <w:tc>
          <w:tcPr>
            <w:tcW w:w="470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膜法海水淡化技术研究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反渗透、电渗析、电吸附等膜法海水淡化、水处理技术研究与开发。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环境工程、化学工程、材料科学与工程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  <w:tc>
          <w:tcPr>
            <w:tcW w:w="4708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年龄在</w:t>
            </w:r>
            <w:r>
              <w:rPr>
                <w:rFonts w:ascii="仿宋_GB2312" w:eastAsia="仿宋_GB2312"/>
                <w:szCs w:val="21"/>
              </w:rPr>
              <w:t>40周岁以下；具有膜法海水淡化领域相关的研究背景和基础，主持或参与过相关课题的研究；具备膜表征、模拟等研究能力和研究经验，掌握膜过程和膜工艺等技术能力。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海水淡化工程设计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从事海水淡化及水处理工程工艺、设备设计。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热能工程、机械工程、化学工程、环境工程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硕士研究生及以上</w:t>
            </w:r>
          </w:p>
        </w:tc>
        <w:tc>
          <w:tcPr>
            <w:tcW w:w="4708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年龄在</w:t>
            </w:r>
            <w:r>
              <w:rPr>
                <w:rFonts w:ascii="仿宋_GB2312" w:eastAsia="仿宋_GB2312"/>
                <w:szCs w:val="21"/>
              </w:rPr>
              <w:t>40周岁以下；具有蒸馏海水淡化，或反渗透海水淡化，或水处理工程8年以上设计经验；负责工程设计或负责总承包项目3项以上，具有管理团队的经验；具有副高或以上职称。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海水淡化高压泵及能量回收装置研发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高压泵、能量回收装置等海水淡化专用流体机械装置研发。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流体机械及工程、机械设计及理论、材料加工工程等相关专业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  <w:tc>
          <w:tcPr>
            <w:tcW w:w="4708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年龄在</w:t>
            </w:r>
            <w:r>
              <w:rPr>
                <w:rFonts w:ascii="仿宋_GB2312" w:eastAsia="仿宋_GB2312"/>
                <w:szCs w:val="21"/>
              </w:rPr>
              <w:t>40周岁以下；近三年主持或重点参与流体机械研发领域的省部级及以上科研项目1项；熟练使用fluent、CFX、FEA等数值模拟软件；责任心强、吃苦耐劳、积极上进、具有创新精神及团队协作精神。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山东省海水淡化与综合利用产业研究院（筹）副院长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协助院长组织建设山东产研院（筹），推动区域产业技术协同创新与集成发展，加速技术推广应用和产业化。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海洋化学、环境科学等相关专业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</w:p>
        </w:tc>
        <w:tc>
          <w:tcPr>
            <w:tcW w:w="4708" w:type="dxa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年龄在</w:t>
            </w:r>
            <w:r>
              <w:rPr>
                <w:rFonts w:ascii="仿宋_GB2312" w:eastAsia="仿宋_GB2312"/>
                <w:szCs w:val="21"/>
              </w:rPr>
              <w:t>45周岁以下；副高级或以上专业技术职务；且累计担任过下列职务3年以上：党政部门、事业单位副处级（含相当职务），高等院校、科研机构副处级（含相当职务）；具有丰富的管理经验。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64CB9"/>
    <w:rsid w:val="5316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2021-01-05T09:25:00Z</dcterms:created>
  <dc:creator>user</dc:creator>
  <cp:lastModifiedBy>user</cp:lastModifiedBy>
  <dcterms:modified xsi:type="dcterms:W3CDTF">2021-01-05T09:26:43Z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